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SPECIAL MEETING, April 19, 2022</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The Special Meeting of the Wyoming City Council was held April 19, 2022 at the City Hall. Council members present were Leonard, Taylor and Michaud.  Absent:  Huston and Scott. Staff: Dirks, Gravel and </w:t>
      </w:r>
      <w:proofErr w:type="spellStart"/>
      <w:r>
        <w:rPr>
          <w:rFonts w:ascii="Arial" w:eastAsia="Times New Roman" w:hAnsi="Arial" w:cs="Arial"/>
          <w:color w:val="000000"/>
          <w:sz w:val="18"/>
          <w:szCs w:val="18"/>
        </w:rPr>
        <w:t>Tjaden</w:t>
      </w:r>
      <w:proofErr w:type="spellEnd"/>
      <w:r>
        <w:rPr>
          <w:rFonts w:ascii="Arial" w:eastAsia="Times New Roman" w:hAnsi="Arial" w:cs="Arial"/>
          <w:color w:val="000000"/>
          <w:sz w:val="18"/>
          <w:szCs w:val="18"/>
        </w:rPr>
        <w:t>.  Visitor:  Derek Lumsden.</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Mayor Agnitsch called the meeting to order at 7:00 p.m.</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Michaud seconded by Taylor to approve the agenda.  Roll call vote.  Aye- Michaud, Leonard and Taylor.  Motion carried.</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Michaud seconded by Leonard to set May 9</w:t>
      </w:r>
      <w:r>
        <w:rPr>
          <w:rFonts w:ascii="Arial" w:eastAsia="Times New Roman" w:hAnsi="Arial" w:cs="Arial"/>
          <w:color w:val="000000"/>
          <w:sz w:val="18"/>
          <w:szCs w:val="18"/>
          <w:bdr w:val="none" w:sz="0" w:space="0" w:color="auto" w:frame="1"/>
          <w:vertAlign w:val="superscript"/>
        </w:rPr>
        <w:t>th</w:t>
      </w:r>
      <w:r>
        <w:rPr>
          <w:rFonts w:ascii="Arial" w:eastAsia="Times New Roman" w:hAnsi="Arial" w:cs="Arial"/>
          <w:color w:val="000000"/>
          <w:sz w:val="18"/>
          <w:szCs w:val="18"/>
        </w:rPr>
        <w:t>, 2022 as the deadline for the garage and junk abatement at 307 N. Oak Street.  After that the City will hire a contractor to do it and access costs to property owner.  Roll call vote.  Aye- Michaud, Leonard and Taylor.  Motion carried. </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Moved by Taylor seconded by Michaud to contact attorney for the next step and the City’s liability regarding the “vicious” dogs at loose from 310 N. Washington.  Residents did not respond to letter sent by the </w:t>
      </w:r>
      <w:proofErr w:type="gramStart"/>
      <w:r>
        <w:rPr>
          <w:rFonts w:ascii="Arial" w:eastAsia="Times New Roman" w:hAnsi="Arial" w:cs="Arial"/>
          <w:color w:val="000000"/>
          <w:sz w:val="18"/>
          <w:szCs w:val="18"/>
        </w:rPr>
        <w:t>City</w:t>
      </w:r>
      <w:proofErr w:type="gramEnd"/>
      <w:r>
        <w:rPr>
          <w:rFonts w:ascii="Arial" w:eastAsia="Times New Roman" w:hAnsi="Arial" w:cs="Arial"/>
          <w:color w:val="000000"/>
          <w:sz w:val="18"/>
          <w:szCs w:val="18"/>
        </w:rPr>
        <w:t>.  Roll call vote.  Aye- Michaud, Leonard and Taylor.  Motion carried. </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Taylor seconded by Michaud to approve the procurement policy for the CDBG-CV grant -Fairgrounds.  Roll call vote.  Aye- Michaud, Leonard and Taylor.  Motion carried.  Clerk assigned Resolution #2103.</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Michaud seconded by Leonard to approve subrecipient agreement for CDBG-CV grant.  Roll call vote.  Aye- Michaud, Leonard and Taylor.  Motion carried.  Clerk assigned Resolution # 2104.  Public Hearing for the grant will be May 10, 2022 at 7 p.m.</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Taylor seconded by Michaud to approve FY 2023 street repair list in the amount of $68,863.20.  Roll call vote.  Aye- Michaud, Leonard and Taylor.  Motion carried.  Clerk assigned Resolution #2105.</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Update on Zoning Map and SLFRF uses were discussed.  Clerk will check into using the funds for the abatements.</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Taylor seconded by Leonard to approve the bills.  Roll call vote.  Aye- Michaud, Leonard and Taylor.  Motion carried.</w:t>
      </w:r>
    </w:p>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w:t>
      </w:r>
    </w:p>
    <w:tbl>
      <w:tblPr>
        <w:tblW w:w="9135" w:type="dxa"/>
        <w:shd w:val="clear" w:color="auto" w:fill="FFFFFF"/>
        <w:tblLook w:val="04A0" w:firstRow="1" w:lastRow="0" w:firstColumn="1" w:lastColumn="0" w:noHBand="0" w:noVBand="1"/>
      </w:tblPr>
      <w:tblGrid>
        <w:gridCol w:w="4080"/>
        <w:gridCol w:w="3330"/>
        <w:gridCol w:w="1725"/>
      </w:tblGrid>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ANAMOSA JOURNAL</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LEGAL PUBLICATIONS</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8.01</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CASEY’S MM</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FUEL</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308.55</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CHEMRIGHT LABS</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SW/WA SERV</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123.00</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IOWA PRISON INDUSTRIES</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CITY SUP</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120.45</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KOCH</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COPY MACH SERV</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63.49</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MIDLAND POST PROM</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ALLOCATION</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50.00</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QCANALYSTIC SERVICE</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SW SERV</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82.75</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USA BLUEBOOK</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WA/SW SUP</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184.06</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VISA CARD</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CALKINS</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39.58</w:t>
            </w:r>
          </w:p>
        </w:tc>
      </w:tr>
      <w:tr w:rsidR="00DC70FC" w:rsidTr="00DC70FC">
        <w:tc>
          <w:tcPr>
            <w:tcW w:w="3585" w:type="dxa"/>
            <w:shd w:val="clear" w:color="auto" w:fill="FFFFFF"/>
            <w:tcMar>
              <w:top w:w="15" w:type="dxa"/>
              <w:left w:w="15" w:type="dxa"/>
              <w:bottom w:w="15" w:type="dxa"/>
              <w:right w:w="15" w:type="dxa"/>
            </w:tcMar>
            <w:vAlign w:val="center"/>
            <w:hideMark/>
          </w:tcPr>
          <w:p w:rsidR="00DC70FC" w:rsidRDefault="00DC70F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c>
          <w:tcPr>
            <w:tcW w:w="2925" w:type="dxa"/>
            <w:shd w:val="clear" w:color="auto" w:fill="FFFFFF"/>
            <w:tcMar>
              <w:top w:w="15" w:type="dxa"/>
              <w:left w:w="15" w:type="dxa"/>
              <w:bottom w:w="15" w:type="dxa"/>
              <w:right w:w="15" w:type="dxa"/>
            </w:tcMar>
            <w:vAlign w:val="center"/>
            <w:hideMark/>
          </w:tcPr>
          <w:p w:rsidR="00DC70FC" w:rsidRDefault="00DC70FC">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w:t>
            </w:r>
          </w:p>
        </w:tc>
        <w:tc>
          <w:tcPr>
            <w:tcW w:w="1515" w:type="dxa"/>
            <w:shd w:val="clear" w:color="auto" w:fill="FFFFFF"/>
            <w:tcMar>
              <w:top w:w="15" w:type="dxa"/>
              <w:left w:w="15" w:type="dxa"/>
              <w:bottom w:w="15" w:type="dxa"/>
              <w:right w:w="15" w:type="dxa"/>
            </w:tcMar>
            <w:vAlign w:val="center"/>
            <w:hideMark/>
          </w:tcPr>
          <w:p w:rsidR="00DC70FC" w:rsidRDefault="00DC70FC">
            <w:pPr>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 $       979.89</w:t>
            </w:r>
          </w:p>
        </w:tc>
      </w:tr>
    </w:tbl>
    <w:p w:rsidR="00DC70FC" w:rsidRDefault="00DC70FC" w:rsidP="00DC70FC">
      <w:pPr>
        <w:shd w:val="clear" w:color="auto" w:fill="FFFFFF"/>
        <w:spacing w:after="0" w:line="360" w:lineRule="atLeast"/>
        <w:textAlignment w:val="baseline"/>
        <w:rPr>
          <w:rFonts w:ascii="Arial" w:eastAsia="Times New Roman" w:hAnsi="Arial" w:cs="Arial"/>
          <w:color w:val="000000"/>
          <w:sz w:val="18"/>
          <w:szCs w:val="18"/>
        </w:rPr>
      </w:pPr>
      <w:r>
        <w:rPr>
          <w:rFonts w:ascii="Arial" w:eastAsia="Times New Roman" w:hAnsi="Arial" w:cs="Arial"/>
          <w:color w:val="000000"/>
          <w:sz w:val="18"/>
          <w:szCs w:val="18"/>
        </w:rPr>
        <w:t>Moved by Leonard seconded by Michaud to adjourn at 7:38 p.m.  All aye.  Motion carried.</w:t>
      </w:r>
    </w:p>
    <w:p w:rsidR="00C20538" w:rsidRDefault="00C20538"/>
    <w:sectPr w:rsidR="00C2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FC"/>
    <w:rsid w:val="00026DD2"/>
    <w:rsid w:val="00C20538"/>
    <w:rsid w:val="00DC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889C8-0F4F-4894-A47E-06B7C4B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75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2023-03-13T21:10:00Z</dcterms:created>
  <dcterms:modified xsi:type="dcterms:W3CDTF">2023-03-13T21:11:00Z</dcterms:modified>
</cp:coreProperties>
</file>